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after="312" w:afterLines="100" w:line="315" w:lineRule="atLeast"/>
        <w:jc w:val="center"/>
        <w:rPr>
          <w:rFonts w:ascii="仿宋" w:hAnsi="仿宋" w:eastAsia="仿宋" w:cs="宋体"/>
          <w:b/>
          <w:bCs/>
          <w:kern w:val="0"/>
          <w:sz w:val="36"/>
          <w:szCs w:val="36"/>
        </w:rPr>
      </w:pPr>
      <w:r>
        <w:rPr>
          <w:rFonts w:hint="eastAsia" w:ascii="仿宋" w:hAnsi="仿宋" w:eastAsia="仿宋" w:cs="宋体"/>
          <w:b/>
          <w:bCs/>
          <w:kern w:val="0"/>
          <w:sz w:val="36"/>
          <w:szCs w:val="36"/>
        </w:rPr>
        <w:t>湖南科技大学机电工程学院优秀研究生干部评选</w:t>
      </w:r>
    </w:p>
    <w:p>
      <w:pPr>
        <w:widowControl/>
        <w:spacing w:after="312" w:afterLines="100" w:line="315" w:lineRule="atLeast"/>
        <w:jc w:val="center"/>
        <w:rPr>
          <w:rFonts w:hint="eastAsia" w:ascii="仿宋" w:hAnsi="仿宋" w:eastAsia="仿宋" w:cs="宋体"/>
          <w:b/>
          <w:bCs/>
          <w:kern w:val="0"/>
          <w:sz w:val="36"/>
          <w:szCs w:val="36"/>
          <w:lang w:eastAsia="zh-CN"/>
        </w:rPr>
      </w:pPr>
      <w:r>
        <w:rPr>
          <w:rFonts w:hint="eastAsia" w:ascii="仿宋" w:hAnsi="仿宋" w:eastAsia="仿宋" w:cs="宋体"/>
          <w:b/>
          <w:bCs/>
          <w:kern w:val="0"/>
          <w:sz w:val="36"/>
          <w:szCs w:val="36"/>
        </w:rPr>
        <w:t>实施办法</w:t>
      </w:r>
      <w:r>
        <w:rPr>
          <w:rFonts w:hint="eastAsia" w:ascii="仿宋" w:hAnsi="仿宋" w:eastAsia="仿宋" w:cs="宋体"/>
          <w:b/>
          <w:bCs/>
          <w:kern w:val="0"/>
          <w:sz w:val="36"/>
          <w:szCs w:val="36"/>
          <w:lang w:eastAsia="zh-CN"/>
        </w:rPr>
        <w:t>（修订稿）</w:t>
      </w:r>
    </w:p>
    <w:p>
      <w:pPr>
        <w:widowControl/>
        <w:spacing w:line="315" w:lineRule="atLeast"/>
        <w:ind w:firstLine="640" w:firstLineChars="200"/>
        <w:rPr>
          <w:rFonts w:ascii="仿宋" w:hAnsi="仿宋" w:eastAsia="仿宋" w:cs="宋体"/>
          <w:kern w:val="0"/>
          <w:sz w:val="32"/>
          <w:szCs w:val="32"/>
        </w:rPr>
      </w:pPr>
      <w:r>
        <w:rPr>
          <w:rFonts w:hint="eastAsia" w:ascii="仿宋" w:hAnsi="仿宋" w:eastAsia="仿宋" w:cs="宋体"/>
          <w:kern w:val="0"/>
          <w:sz w:val="32"/>
          <w:szCs w:val="32"/>
        </w:rPr>
        <w:t>为公开、公平、公正地做好优秀研究生干部评选工作，根据《湖南科技大学研究生奖助管理办法》（科大政发[2020]47号）</w:t>
      </w:r>
      <w:r>
        <w:rPr>
          <w:rFonts w:ascii="仿宋" w:hAnsi="仿宋" w:eastAsia="仿宋" w:cs="宋体"/>
          <w:kern w:val="0"/>
          <w:sz w:val="32"/>
          <w:szCs w:val="32"/>
        </w:rPr>
        <w:t>文件规定，结合机电工程学院实际情况，特制定本办法。</w:t>
      </w:r>
    </w:p>
    <w:p>
      <w:pPr>
        <w:pStyle w:val="11"/>
        <w:widowControl/>
        <w:numPr>
          <w:ilvl w:val="0"/>
          <w:numId w:val="1"/>
        </w:numPr>
        <w:spacing w:line="500" w:lineRule="atLeast"/>
        <w:ind w:firstLineChars="0"/>
        <w:rPr>
          <w:rFonts w:ascii="仿宋" w:hAnsi="仿宋" w:eastAsia="仿宋" w:cs="宋体"/>
          <w:kern w:val="0"/>
          <w:sz w:val="32"/>
          <w:szCs w:val="32"/>
        </w:rPr>
      </w:pPr>
      <w:r>
        <w:rPr>
          <w:rFonts w:hint="eastAsia" w:ascii="仿宋" w:hAnsi="仿宋" w:eastAsia="仿宋" w:cs="宋体"/>
          <w:kern w:val="0"/>
          <w:sz w:val="32"/>
          <w:szCs w:val="32"/>
        </w:rPr>
        <w:t>优秀研究生干部必须满足以下基本条件</w:t>
      </w:r>
    </w:p>
    <w:p>
      <w:pPr>
        <w:widowControl/>
        <w:spacing w:line="500" w:lineRule="atLeast"/>
        <w:ind w:firstLine="640" w:firstLineChars="200"/>
        <w:rPr>
          <w:rFonts w:ascii="仿宋" w:hAnsi="仿宋" w:eastAsia="仿宋" w:cs="宋体"/>
          <w:color w:val="auto"/>
          <w:kern w:val="0"/>
          <w:sz w:val="32"/>
          <w:szCs w:val="32"/>
        </w:rPr>
      </w:pPr>
      <w:r>
        <w:rPr>
          <w:rFonts w:ascii="仿宋" w:hAnsi="仿宋" w:eastAsia="仿宋" w:cs="宋体"/>
          <w:kern w:val="0"/>
          <w:sz w:val="32"/>
          <w:szCs w:val="32"/>
        </w:rPr>
        <w:t>1</w:t>
      </w:r>
      <w:r>
        <w:rPr>
          <w:rFonts w:hint="eastAsia" w:ascii="仿宋" w:hAnsi="仿宋" w:eastAsia="仿宋" w:cs="宋体"/>
          <w:kern w:val="0"/>
          <w:sz w:val="32"/>
          <w:szCs w:val="32"/>
        </w:rPr>
        <w:t>、</w:t>
      </w:r>
      <w:r>
        <w:rPr>
          <w:rFonts w:ascii="仿宋" w:hAnsi="仿宋" w:eastAsia="仿宋" w:cs="宋体"/>
          <w:kern w:val="0"/>
          <w:sz w:val="32"/>
          <w:szCs w:val="32"/>
        </w:rPr>
        <w:t>学习成绩优</w:t>
      </w:r>
      <w:r>
        <w:rPr>
          <w:rFonts w:ascii="仿宋" w:hAnsi="仿宋" w:eastAsia="仿宋" w:cs="宋体"/>
          <w:color w:val="auto"/>
          <w:kern w:val="0"/>
          <w:sz w:val="32"/>
          <w:szCs w:val="32"/>
        </w:rPr>
        <w:t>良，</w:t>
      </w:r>
      <w:r>
        <w:rPr>
          <w:rFonts w:hint="eastAsia" w:ascii="仿宋" w:hAnsi="仿宋" w:eastAsia="仿宋" w:cs="宋体"/>
          <w:color w:val="auto"/>
          <w:kern w:val="0"/>
          <w:sz w:val="32"/>
          <w:szCs w:val="32"/>
        </w:rPr>
        <w:t>近</w:t>
      </w:r>
      <w:r>
        <w:rPr>
          <w:rFonts w:ascii="仿宋" w:hAnsi="仿宋" w:eastAsia="仿宋" w:cs="宋体"/>
          <w:color w:val="auto"/>
          <w:kern w:val="0"/>
          <w:sz w:val="32"/>
          <w:szCs w:val="32"/>
        </w:rPr>
        <w:t>二个学期无考试不合格科目。</w:t>
      </w:r>
    </w:p>
    <w:p>
      <w:pPr>
        <w:widowControl/>
        <w:spacing w:line="500" w:lineRule="atLeast"/>
        <w:ind w:firstLine="640" w:firstLineChars="200"/>
        <w:rPr>
          <w:rFonts w:ascii="仿宋" w:hAnsi="仿宋" w:eastAsia="仿宋" w:cs="宋体"/>
          <w:kern w:val="0"/>
          <w:sz w:val="32"/>
          <w:szCs w:val="32"/>
        </w:rPr>
      </w:pPr>
      <w:r>
        <w:rPr>
          <w:rFonts w:ascii="仿宋" w:hAnsi="仿宋" w:eastAsia="仿宋" w:cs="宋体"/>
          <w:kern w:val="0"/>
          <w:sz w:val="32"/>
          <w:szCs w:val="32"/>
        </w:rPr>
        <w:t>2</w:t>
      </w:r>
      <w:r>
        <w:rPr>
          <w:rFonts w:hint="eastAsia" w:ascii="仿宋" w:hAnsi="仿宋" w:eastAsia="仿宋" w:cs="宋体"/>
          <w:kern w:val="0"/>
          <w:sz w:val="32"/>
          <w:szCs w:val="32"/>
        </w:rPr>
        <w:t>、任职期间必须有</w:t>
      </w:r>
      <w:r>
        <w:rPr>
          <w:rFonts w:ascii="仿宋" w:hAnsi="仿宋" w:eastAsia="仿宋" w:cs="宋体"/>
          <w:kern w:val="0"/>
          <w:sz w:val="32"/>
          <w:szCs w:val="32"/>
        </w:rPr>
        <w:t>参加文体活动、社会实践和研究生工作等</w:t>
      </w:r>
      <w:r>
        <w:rPr>
          <w:rFonts w:hint="eastAsia" w:ascii="仿宋" w:hAnsi="仿宋" w:eastAsia="仿宋" w:cs="宋体"/>
          <w:kern w:val="0"/>
          <w:sz w:val="32"/>
          <w:szCs w:val="32"/>
        </w:rPr>
        <w:t>经历</w:t>
      </w:r>
      <w:r>
        <w:rPr>
          <w:rFonts w:ascii="仿宋" w:hAnsi="仿宋" w:eastAsia="仿宋" w:cs="宋体"/>
          <w:kern w:val="0"/>
          <w:sz w:val="32"/>
          <w:szCs w:val="32"/>
        </w:rPr>
        <w:t>。</w:t>
      </w:r>
    </w:p>
    <w:p>
      <w:pPr>
        <w:widowControl/>
        <w:spacing w:line="500" w:lineRule="atLeast"/>
        <w:ind w:firstLine="640" w:firstLineChars="200"/>
        <w:rPr>
          <w:rFonts w:ascii="仿宋" w:hAnsi="仿宋" w:eastAsia="仿宋" w:cs="宋体"/>
          <w:kern w:val="0"/>
          <w:sz w:val="32"/>
          <w:szCs w:val="32"/>
        </w:rPr>
      </w:pPr>
      <w:r>
        <w:rPr>
          <w:rFonts w:ascii="仿宋" w:hAnsi="仿宋" w:eastAsia="仿宋" w:cs="宋体"/>
          <w:kern w:val="0"/>
          <w:sz w:val="32"/>
          <w:szCs w:val="32"/>
        </w:rPr>
        <w:t>3</w:t>
      </w:r>
      <w:r>
        <w:rPr>
          <w:rFonts w:hint="eastAsia" w:ascii="仿宋" w:hAnsi="仿宋" w:eastAsia="仿宋" w:cs="宋体"/>
          <w:kern w:val="0"/>
          <w:sz w:val="32"/>
          <w:szCs w:val="32"/>
        </w:rPr>
        <w:t>、</w:t>
      </w:r>
      <w:r>
        <w:rPr>
          <w:rFonts w:ascii="仿宋" w:hAnsi="仿宋" w:eastAsia="仿宋" w:cs="宋体"/>
          <w:kern w:val="0"/>
          <w:sz w:val="32"/>
          <w:szCs w:val="32"/>
        </w:rPr>
        <w:t>遵纪守法，无任何违反校纪校规行为。</w:t>
      </w:r>
    </w:p>
    <w:p>
      <w:pPr>
        <w:widowControl/>
        <w:spacing w:line="500" w:lineRule="atLeast"/>
        <w:ind w:firstLine="640" w:firstLineChars="200"/>
        <w:rPr>
          <w:rFonts w:ascii="仿宋" w:hAnsi="仿宋" w:eastAsia="仿宋" w:cs="宋体"/>
          <w:kern w:val="0"/>
          <w:sz w:val="32"/>
          <w:szCs w:val="32"/>
        </w:rPr>
      </w:pPr>
      <w:r>
        <w:rPr>
          <w:rFonts w:ascii="仿宋" w:hAnsi="仿宋" w:eastAsia="仿宋" w:cs="宋体"/>
          <w:kern w:val="0"/>
          <w:sz w:val="32"/>
          <w:szCs w:val="32"/>
        </w:rPr>
        <w:t>4</w:t>
      </w:r>
      <w:r>
        <w:rPr>
          <w:rFonts w:hint="eastAsia" w:ascii="仿宋" w:hAnsi="仿宋" w:eastAsia="仿宋" w:cs="宋体"/>
          <w:kern w:val="0"/>
          <w:sz w:val="32"/>
          <w:szCs w:val="32"/>
        </w:rPr>
        <w:t>、</w:t>
      </w:r>
      <w:r>
        <w:rPr>
          <w:rFonts w:ascii="仿宋" w:hAnsi="仿宋" w:eastAsia="仿宋" w:cs="宋体"/>
          <w:kern w:val="0"/>
          <w:sz w:val="32"/>
          <w:szCs w:val="32"/>
        </w:rPr>
        <w:t>按时缴纳学费。</w:t>
      </w:r>
    </w:p>
    <w:p>
      <w:pPr>
        <w:widowControl/>
        <w:spacing w:line="500" w:lineRule="atLeast"/>
        <w:ind w:firstLine="640" w:firstLineChars="200"/>
        <w:rPr>
          <w:rFonts w:ascii="仿宋" w:hAnsi="仿宋" w:eastAsia="仿宋" w:cs="宋体"/>
          <w:kern w:val="0"/>
          <w:sz w:val="32"/>
          <w:szCs w:val="32"/>
        </w:rPr>
      </w:pPr>
      <w:r>
        <w:rPr>
          <w:rFonts w:ascii="仿宋" w:hAnsi="仿宋" w:eastAsia="仿宋" w:cs="宋体"/>
          <w:kern w:val="0"/>
          <w:sz w:val="32"/>
          <w:szCs w:val="32"/>
        </w:rPr>
        <w:t>5</w:t>
      </w:r>
      <w:r>
        <w:rPr>
          <w:rFonts w:hint="eastAsia" w:ascii="仿宋" w:hAnsi="仿宋" w:eastAsia="仿宋" w:cs="宋体"/>
          <w:kern w:val="0"/>
          <w:sz w:val="32"/>
          <w:szCs w:val="32"/>
        </w:rPr>
        <w:t>、</w:t>
      </w:r>
      <w:r>
        <w:rPr>
          <w:rFonts w:ascii="仿宋" w:hAnsi="仿宋" w:eastAsia="仿宋" w:cs="宋体"/>
          <w:kern w:val="0"/>
          <w:sz w:val="32"/>
          <w:szCs w:val="32"/>
        </w:rPr>
        <w:t>担任研究生干部</w:t>
      </w:r>
      <w:r>
        <w:rPr>
          <w:rFonts w:hint="eastAsia" w:ascii="仿宋" w:hAnsi="仿宋" w:eastAsia="仿宋" w:cs="宋体"/>
          <w:kern w:val="0"/>
          <w:sz w:val="32"/>
          <w:szCs w:val="32"/>
        </w:rPr>
        <w:t>一年</w:t>
      </w:r>
      <w:r>
        <w:rPr>
          <w:rFonts w:ascii="仿宋" w:hAnsi="仿宋" w:eastAsia="仿宋" w:cs="宋体"/>
          <w:kern w:val="0"/>
          <w:sz w:val="32"/>
          <w:szCs w:val="32"/>
        </w:rPr>
        <w:t>及以上</w:t>
      </w:r>
      <w:r>
        <w:rPr>
          <w:rFonts w:hint="eastAsia" w:ascii="仿宋" w:hAnsi="仿宋" w:eastAsia="仿宋" w:cs="宋体"/>
          <w:kern w:val="0"/>
          <w:sz w:val="32"/>
          <w:szCs w:val="32"/>
        </w:rPr>
        <w:t>（仅限院研会干部、校研会干部、班级干部、助管、兼职辅导员、党支部干部）</w:t>
      </w:r>
      <w:r>
        <w:rPr>
          <w:rFonts w:ascii="仿宋" w:hAnsi="仿宋" w:eastAsia="仿宋" w:cs="宋体"/>
          <w:kern w:val="0"/>
          <w:sz w:val="32"/>
          <w:szCs w:val="32"/>
        </w:rPr>
        <w:t>。</w:t>
      </w:r>
    </w:p>
    <w:p>
      <w:pPr>
        <w:widowControl/>
        <w:spacing w:line="500" w:lineRule="atLeast"/>
        <w:ind w:firstLine="640" w:firstLineChars="200"/>
        <w:rPr>
          <w:rFonts w:ascii="仿宋" w:hAnsi="仿宋" w:eastAsia="仿宋" w:cs="宋体"/>
          <w:kern w:val="0"/>
          <w:sz w:val="32"/>
          <w:szCs w:val="32"/>
        </w:rPr>
      </w:pPr>
      <w:r>
        <w:rPr>
          <w:rFonts w:ascii="仿宋" w:hAnsi="仿宋" w:eastAsia="仿宋" w:cs="宋体"/>
          <w:kern w:val="0"/>
          <w:sz w:val="32"/>
          <w:szCs w:val="32"/>
        </w:rPr>
        <w:t>6</w:t>
      </w:r>
      <w:r>
        <w:rPr>
          <w:rFonts w:hint="eastAsia" w:ascii="仿宋" w:hAnsi="仿宋" w:eastAsia="仿宋" w:cs="宋体"/>
          <w:kern w:val="0"/>
          <w:sz w:val="32"/>
          <w:szCs w:val="32"/>
        </w:rPr>
        <w:t>、有较强的组织管理能力和创新能力，具有奉献精神，工作能力突出。</w:t>
      </w:r>
    </w:p>
    <w:p>
      <w:pPr>
        <w:widowControl/>
        <w:spacing w:line="500" w:lineRule="atLeast"/>
        <w:ind w:firstLine="640" w:firstLineChars="200"/>
        <w:rPr>
          <w:rFonts w:hint="eastAsia" w:ascii="仿宋" w:hAnsi="仿宋" w:eastAsia="仿宋" w:cs="宋体"/>
          <w:color w:val="auto"/>
          <w:kern w:val="0"/>
          <w:sz w:val="32"/>
          <w:szCs w:val="32"/>
          <w:lang w:eastAsia="zh-CN"/>
        </w:rPr>
      </w:pPr>
      <w:r>
        <w:rPr>
          <w:rFonts w:ascii="仿宋" w:hAnsi="仿宋" w:eastAsia="仿宋" w:cs="宋体"/>
          <w:kern w:val="0"/>
          <w:sz w:val="32"/>
          <w:szCs w:val="32"/>
        </w:rPr>
        <w:t>7</w:t>
      </w:r>
      <w:r>
        <w:rPr>
          <w:rFonts w:hint="eastAsia" w:ascii="仿宋" w:hAnsi="仿宋" w:eastAsia="仿宋" w:cs="宋体"/>
          <w:kern w:val="0"/>
          <w:sz w:val="32"/>
          <w:szCs w:val="32"/>
        </w:rPr>
        <w:t>、</w:t>
      </w:r>
      <w:r>
        <w:rPr>
          <w:rFonts w:hint="eastAsia" w:ascii="仿宋" w:hAnsi="仿宋" w:eastAsia="仿宋" w:cs="宋体"/>
          <w:color w:val="auto"/>
          <w:kern w:val="0"/>
          <w:sz w:val="32"/>
          <w:szCs w:val="32"/>
        </w:rPr>
        <w:t>积极参加导师课题组的科研项目</w:t>
      </w:r>
      <w:r>
        <w:rPr>
          <w:rFonts w:hint="eastAsia" w:ascii="仿宋" w:hAnsi="仿宋" w:eastAsia="仿宋" w:cs="宋体"/>
          <w:color w:val="auto"/>
          <w:kern w:val="0"/>
          <w:sz w:val="32"/>
          <w:szCs w:val="32"/>
          <w:lang w:eastAsia="zh-CN"/>
        </w:rPr>
        <w:t>，</w:t>
      </w:r>
      <w:r>
        <w:rPr>
          <w:rFonts w:hint="eastAsia" w:ascii="仿宋" w:hAnsi="仿宋" w:eastAsia="仿宋" w:cs="宋体"/>
          <w:color w:val="auto"/>
          <w:kern w:val="0"/>
          <w:sz w:val="32"/>
          <w:szCs w:val="32"/>
          <w:lang w:val="en-US" w:eastAsia="zh-CN"/>
        </w:rPr>
        <w:t>有一定的科研贡献</w:t>
      </w:r>
      <w:r>
        <w:rPr>
          <w:rFonts w:hint="eastAsia" w:ascii="仿宋" w:hAnsi="仿宋" w:eastAsia="仿宋" w:cs="宋体"/>
          <w:color w:val="auto"/>
          <w:kern w:val="0"/>
          <w:sz w:val="32"/>
          <w:szCs w:val="32"/>
        </w:rPr>
        <w:t>。</w:t>
      </w:r>
      <w:r>
        <w:rPr>
          <w:rFonts w:hint="eastAsia" w:ascii="仿宋" w:hAnsi="仿宋" w:eastAsia="仿宋" w:cs="宋体"/>
          <w:color w:val="auto"/>
          <w:kern w:val="0"/>
          <w:sz w:val="32"/>
          <w:szCs w:val="32"/>
          <w:lang w:eastAsia="zh-CN"/>
        </w:rPr>
        <w:t>（</w:t>
      </w:r>
      <w:r>
        <w:rPr>
          <w:rFonts w:hint="eastAsia" w:ascii="仿宋" w:hAnsi="仿宋" w:eastAsia="仿宋" w:cs="宋体"/>
          <w:color w:val="auto"/>
          <w:kern w:val="0"/>
          <w:sz w:val="32"/>
          <w:szCs w:val="32"/>
          <w:lang w:val="en-US" w:eastAsia="zh-CN"/>
        </w:rPr>
        <w:t>以导师签字为准</w:t>
      </w:r>
      <w:r>
        <w:rPr>
          <w:rFonts w:hint="eastAsia" w:ascii="仿宋" w:hAnsi="仿宋" w:eastAsia="仿宋" w:cs="宋体"/>
          <w:color w:val="auto"/>
          <w:kern w:val="0"/>
          <w:sz w:val="32"/>
          <w:szCs w:val="32"/>
          <w:lang w:eastAsia="zh-CN"/>
        </w:rPr>
        <w:t>）</w:t>
      </w:r>
    </w:p>
    <w:p>
      <w:pPr>
        <w:widowControl/>
        <w:spacing w:line="500" w:lineRule="atLeast"/>
        <w:ind w:firstLine="643" w:firstLineChars="200"/>
        <w:rPr>
          <w:rFonts w:ascii="仿宋" w:hAnsi="仿宋" w:eastAsia="仿宋" w:cs="宋体"/>
          <w:kern w:val="0"/>
          <w:sz w:val="32"/>
          <w:szCs w:val="32"/>
        </w:rPr>
      </w:pPr>
      <w:r>
        <w:rPr>
          <w:rFonts w:hint="eastAsia" w:ascii="仿宋" w:hAnsi="仿宋" w:eastAsia="仿宋" w:cs="宋体"/>
          <w:b/>
          <w:bCs/>
          <w:kern w:val="0"/>
          <w:sz w:val="32"/>
          <w:szCs w:val="32"/>
        </w:rPr>
        <w:t>第二条</w:t>
      </w:r>
      <w:r>
        <w:rPr>
          <w:rFonts w:ascii="仿宋" w:hAnsi="仿宋" w:eastAsia="仿宋" w:cs="宋体"/>
          <w:kern w:val="0"/>
          <w:sz w:val="32"/>
          <w:szCs w:val="32"/>
        </w:rPr>
        <w:t xml:space="preserve"> 研究生在读期间出现以下情况之一者，取消当年参评资格</w:t>
      </w:r>
    </w:p>
    <w:p>
      <w:pPr>
        <w:widowControl/>
        <w:spacing w:line="500" w:lineRule="atLeast"/>
        <w:ind w:firstLine="640" w:firstLineChars="200"/>
        <w:rPr>
          <w:rFonts w:ascii="仿宋" w:hAnsi="仿宋" w:eastAsia="仿宋" w:cs="宋体"/>
          <w:kern w:val="0"/>
          <w:sz w:val="32"/>
          <w:szCs w:val="32"/>
        </w:rPr>
      </w:pPr>
      <w:r>
        <w:rPr>
          <w:rFonts w:ascii="仿宋" w:hAnsi="仿宋" w:eastAsia="仿宋" w:cs="宋体"/>
          <w:kern w:val="0"/>
          <w:sz w:val="32"/>
          <w:szCs w:val="32"/>
        </w:rPr>
        <w:t xml:space="preserve">1、有学位课程考试成绩未达到 70 分。 </w:t>
      </w:r>
    </w:p>
    <w:p>
      <w:pPr>
        <w:widowControl/>
        <w:spacing w:line="500" w:lineRule="atLeast"/>
        <w:ind w:firstLine="640" w:firstLineChars="200"/>
        <w:rPr>
          <w:rFonts w:ascii="仿宋" w:hAnsi="仿宋" w:eastAsia="仿宋" w:cs="宋体"/>
          <w:kern w:val="0"/>
          <w:sz w:val="32"/>
          <w:szCs w:val="32"/>
        </w:rPr>
      </w:pPr>
      <w:r>
        <w:rPr>
          <w:rFonts w:ascii="仿宋" w:hAnsi="仿宋" w:eastAsia="仿宋" w:cs="宋体"/>
          <w:kern w:val="0"/>
          <w:sz w:val="32"/>
          <w:szCs w:val="32"/>
        </w:rPr>
        <w:t>2、一学期累计旷课</w:t>
      </w:r>
      <w:r>
        <w:rPr>
          <w:rFonts w:hint="eastAsia" w:ascii="仿宋" w:hAnsi="仿宋" w:eastAsia="仿宋" w:cs="宋体"/>
          <w:kern w:val="0"/>
          <w:sz w:val="32"/>
          <w:szCs w:val="32"/>
        </w:rPr>
        <w:t>及缺席讲座共计</w:t>
      </w:r>
      <w:r>
        <w:rPr>
          <w:rFonts w:ascii="仿宋" w:hAnsi="仿宋" w:eastAsia="仿宋" w:cs="宋体"/>
          <w:kern w:val="0"/>
          <w:sz w:val="32"/>
          <w:szCs w:val="32"/>
        </w:rPr>
        <w:t xml:space="preserve"> 30 学时。 </w:t>
      </w:r>
    </w:p>
    <w:p>
      <w:pPr>
        <w:widowControl/>
        <w:spacing w:line="500" w:lineRule="atLeast"/>
        <w:ind w:firstLine="640" w:firstLineChars="200"/>
        <w:rPr>
          <w:rFonts w:ascii="仿宋" w:hAnsi="仿宋" w:eastAsia="仿宋" w:cs="宋体"/>
          <w:kern w:val="0"/>
          <w:sz w:val="32"/>
          <w:szCs w:val="32"/>
        </w:rPr>
      </w:pPr>
      <w:r>
        <w:rPr>
          <w:rFonts w:ascii="仿宋" w:hAnsi="仿宋" w:eastAsia="仿宋" w:cs="宋体"/>
          <w:kern w:val="0"/>
          <w:sz w:val="32"/>
          <w:szCs w:val="32"/>
        </w:rPr>
        <w:t xml:space="preserve">3、因考试作弊、学术不端和偷盗等受到记过及更严厉处分。 </w:t>
      </w:r>
    </w:p>
    <w:p>
      <w:pPr>
        <w:widowControl/>
        <w:spacing w:line="500" w:lineRule="atLeast"/>
        <w:ind w:firstLine="640" w:firstLineChars="200"/>
        <w:rPr>
          <w:rFonts w:ascii="仿宋" w:hAnsi="仿宋" w:eastAsia="仿宋" w:cs="宋体"/>
          <w:kern w:val="0"/>
          <w:sz w:val="32"/>
          <w:szCs w:val="32"/>
        </w:rPr>
      </w:pPr>
      <w:r>
        <w:rPr>
          <w:rFonts w:ascii="仿宋" w:hAnsi="仿宋" w:eastAsia="仿宋" w:cs="宋体"/>
          <w:kern w:val="0"/>
          <w:sz w:val="32"/>
          <w:szCs w:val="32"/>
        </w:rPr>
        <w:t>4、从事违法活动，受到公安机关刑事拘留及以上更严厉处理。</w:t>
      </w:r>
    </w:p>
    <w:p>
      <w:pPr>
        <w:widowControl/>
        <w:spacing w:line="500" w:lineRule="atLeast"/>
        <w:ind w:firstLine="643" w:firstLineChars="200"/>
        <w:rPr>
          <w:rFonts w:ascii="仿宋" w:hAnsi="仿宋" w:eastAsia="仿宋" w:cs="宋体"/>
          <w:b/>
          <w:bCs/>
          <w:kern w:val="0"/>
          <w:sz w:val="32"/>
          <w:szCs w:val="32"/>
        </w:rPr>
      </w:pPr>
      <w:r>
        <w:rPr>
          <w:rFonts w:hint="eastAsia" w:ascii="仿宋" w:hAnsi="仿宋" w:eastAsia="仿宋" w:cs="宋体"/>
          <w:b/>
          <w:bCs/>
          <w:kern w:val="0"/>
          <w:sz w:val="32"/>
          <w:szCs w:val="32"/>
        </w:rPr>
        <w:t>第三条</w:t>
      </w:r>
      <w:r>
        <w:rPr>
          <w:rFonts w:ascii="仿宋" w:hAnsi="仿宋" w:eastAsia="仿宋" w:cs="宋体"/>
          <w:b/>
          <w:bCs/>
          <w:kern w:val="0"/>
          <w:sz w:val="32"/>
          <w:szCs w:val="32"/>
        </w:rPr>
        <w:t xml:space="preserve"> </w:t>
      </w:r>
      <w:r>
        <w:rPr>
          <w:rFonts w:ascii="仿宋" w:hAnsi="仿宋" w:eastAsia="仿宋" w:cs="宋体"/>
          <w:kern w:val="0"/>
          <w:sz w:val="32"/>
          <w:szCs w:val="32"/>
        </w:rPr>
        <w:t>评审组织与名额分配</w:t>
      </w:r>
    </w:p>
    <w:p>
      <w:pPr>
        <w:widowControl/>
        <w:spacing w:line="500" w:lineRule="atLeast"/>
        <w:ind w:firstLine="560" w:firstLineChars="200"/>
        <w:rPr>
          <w:rFonts w:ascii="仿宋" w:hAnsi="仿宋" w:eastAsia="仿宋" w:cs="宋体"/>
          <w:spacing w:val="-20"/>
          <w:kern w:val="0"/>
          <w:sz w:val="32"/>
          <w:szCs w:val="32"/>
        </w:rPr>
      </w:pPr>
      <w:r>
        <w:rPr>
          <w:rFonts w:hint="eastAsia" w:ascii="仿宋" w:hAnsi="仿宋" w:eastAsia="仿宋" w:cs="宋体"/>
          <w:spacing w:val="-20"/>
          <w:kern w:val="0"/>
          <w:sz w:val="32"/>
          <w:szCs w:val="32"/>
        </w:rPr>
        <w:t>1、评审组织为</w:t>
      </w:r>
      <w:r>
        <w:rPr>
          <w:rFonts w:ascii="仿宋" w:hAnsi="仿宋" w:eastAsia="仿宋" w:cs="宋体"/>
          <w:spacing w:val="-20"/>
          <w:kern w:val="0"/>
          <w:sz w:val="32"/>
          <w:szCs w:val="32"/>
        </w:rPr>
        <w:t>机电工程学院研究生奖</w:t>
      </w:r>
      <w:r>
        <w:rPr>
          <w:rFonts w:hint="eastAsia" w:ascii="仿宋" w:hAnsi="仿宋" w:eastAsia="仿宋" w:cs="宋体"/>
          <w:spacing w:val="-20"/>
          <w:kern w:val="0"/>
          <w:sz w:val="32"/>
          <w:szCs w:val="32"/>
        </w:rPr>
        <w:t>助</w:t>
      </w:r>
      <w:r>
        <w:rPr>
          <w:rFonts w:ascii="仿宋" w:hAnsi="仿宋" w:eastAsia="仿宋" w:cs="宋体"/>
          <w:spacing w:val="-20"/>
          <w:kern w:val="0"/>
          <w:sz w:val="32"/>
          <w:szCs w:val="32"/>
        </w:rPr>
        <w:t xml:space="preserve">学金评审委员会 。 </w:t>
      </w:r>
    </w:p>
    <w:p>
      <w:pPr>
        <w:widowControl/>
        <w:spacing w:line="500" w:lineRule="atLeast"/>
        <w:ind w:firstLine="640" w:firstLineChars="200"/>
        <w:rPr>
          <w:rFonts w:ascii="仿宋" w:hAnsi="仿宋" w:eastAsia="仿宋" w:cs="宋体"/>
          <w:kern w:val="0"/>
          <w:sz w:val="32"/>
          <w:szCs w:val="32"/>
        </w:rPr>
      </w:pPr>
      <w:r>
        <w:rPr>
          <w:rFonts w:hint="eastAsia" w:ascii="仿宋" w:hAnsi="仿宋" w:eastAsia="仿宋" w:cs="宋体"/>
          <w:kern w:val="0"/>
          <w:sz w:val="32"/>
          <w:szCs w:val="32"/>
        </w:rPr>
        <w:t>2、学院优秀研究生干部最高控制名额按在校全日制二、三年级人数的8%评选；具体名额根据学院全日制在校研究生人数分配,全日制研究生 150 人以内按 4 名优秀研究生干部分配，全日制研究生每增加 100 人左右，增加１名优秀研究生干部；被评为校优秀研究生分会，当年增加优秀研究生干部１名</w:t>
      </w:r>
    </w:p>
    <w:p>
      <w:pPr>
        <w:widowControl/>
        <w:spacing w:line="500" w:lineRule="atLeast"/>
        <w:ind w:firstLine="643" w:firstLineChars="200"/>
        <w:rPr>
          <w:rFonts w:ascii="仿宋" w:hAnsi="仿宋" w:eastAsia="仿宋" w:cs="宋体"/>
          <w:kern w:val="0"/>
          <w:sz w:val="32"/>
          <w:szCs w:val="32"/>
        </w:rPr>
      </w:pPr>
      <w:r>
        <w:rPr>
          <w:rFonts w:hint="eastAsia" w:ascii="仿宋" w:hAnsi="仿宋" w:eastAsia="仿宋" w:cs="宋体"/>
          <w:b/>
          <w:kern w:val="0"/>
          <w:sz w:val="32"/>
          <w:szCs w:val="32"/>
        </w:rPr>
        <w:t>第四条</w:t>
      </w:r>
      <w:r>
        <w:rPr>
          <w:rFonts w:hint="eastAsia" w:ascii="仿宋" w:hAnsi="仿宋" w:eastAsia="仿宋" w:cs="宋体"/>
          <w:kern w:val="0"/>
          <w:sz w:val="32"/>
          <w:szCs w:val="32"/>
        </w:rPr>
        <w:t xml:space="preserve"> 评选方法</w:t>
      </w:r>
    </w:p>
    <w:p>
      <w:pPr>
        <w:widowControl/>
        <w:spacing w:line="500" w:lineRule="atLeast"/>
        <w:ind w:firstLine="640" w:firstLineChars="200"/>
        <w:rPr>
          <w:rFonts w:ascii="仿宋" w:hAnsi="仿宋" w:eastAsia="仿宋" w:cs="宋体"/>
          <w:kern w:val="0"/>
          <w:sz w:val="32"/>
          <w:szCs w:val="32"/>
        </w:rPr>
      </w:pPr>
      <w:r>
        <w:rPr>
          <w:rFonts w:hint="eastAsia" w:ascii="仿宋" w:hAnsi="仿宋" w:eastAsia="仿宋" w:cs="宋体"/>
          <w:kern w:val="0"/>
          <w:sz w:val="32"/>
          <w:szCs w:val="32"/>
        </w:rPr>
        <w:t>优秀研究生干部在满足基本条件的基础上，根据学生在任职期间所做的工作，对学生、组织、学院、学校所作出的贡献进行评选。具体说明如下：</w:t>
      </w:r>
    </w:p>
    <w:p>
      <w:pPr>
        <w:widowControl/>
        <w:numPr>
          <w:ilvl w:val="0"/>
          <w:numId w:val="2"/>
        </w:numPr>
        <w:spacing w:line="500" w:lineRule="atLeast"/>
        <w:ind w:firstLine="640" w:firstLineChars="200"/>
        <w:rPr>
          <w:rFonts w:ascii="仿宋" w:hAnsi="仿宋" w:eastAsia="仿宋" w:cs="宋体"/>
          <w:kern w:val="0"/>
          <w:sz w:val="32"/>
          <w:szCs w:val="32"/>
        </w:rPr>
      </w:pPr>
      <w:r>
        <w:rPr>
          <w:rFonts w:hint="eastAsia" w:ascii="仿宋" w:hAnsi="仿宋" w:eastAsia="仿宋" w:cs="宋体"/>
          <w:kern w:val="0"/>
          <w:sz w:val="32"/>
          <w:szCs w:val="32"/>
        </w:rPr>
        <w:t>优秀研究生干部评选目标范围为研二、研三、博二、博三的研究生（评选学期处于休学状态的除外）。在目标范围内，评选名额不分年级，不分专业，择优而定。</w:t>
      </w:r>
    </w:p>
    <w:p>
      <w:pPr>
        <w:widowControl/>
        <w:numPr>
          <w:ilvl w:val="0"/>
          <w:numId w:val="2"/>
        </w:numPr>
        <w:spacing w:line="500" w:lineRule="atLeast"/>
        <w:ind w:firstLine="640" w:firstLineChars="200"/>
        <w:rPr>
          <w:rFonts w:ascii="仿宋" w:hAnsi="仿宋" w:eastAsia="仿宋" w:cs="宋体"/>
          <w:kern w:val="0"/>
          <w:sz w:val="32"/>
          <w:szCs w:val="32"/>
        </w:rPr>
      </w:pPr>
      <w:r>
        <w:rPr>
          <w:rFonts w:hint="eastAsia" w:ascii="仿宋" w:hAnsi="仿宋" w:eastAsia="仿宋" w:cs="宋体"/>
          <w:kern w:val="0"/>
          <w:sz w:val="32"/>
          <w:szCs w:val="32"/>
        </w:rPr>
        <w:t>对于往年获得过优秀研究生干部荣誉的研究生再次申请当年优秀研究生干部的学生，必须满足基本条件，且其科研成果和荣誉奖励必须为该学年达成的。评选内容中填写的所任职的干部经历及其工作贡献也必须为该学年达成的。</w:t>
      </w:r>
    </w:p>
    <w:p>
      <w:pPr>
        <w:widowControl/>
        <w:numPr>
          <w:ilvl w:val="0"/>
          <w:numId w:val="2"/>
        </w:numPr>
        <w:spacing w:line="500" w:lineRule="atLeast"/>
        <w:ind w:firstLine="640" w:firstLineChars="200"/>
        <w:rPr>
          <w:rFonts w:ascii="仿宋" w:hAnsi="仿宋" w:eastAsia="仿宋" w:cs="宋体"/>
          <w:kern w:val="0"/>
          <w:sz w:val="32"/>
          <w:szCs w:val="32"/>
        </w:rPr>
      </w:pPr>
      <w:r>
        <w:rPr>
          <w:rFonts w:hint="eastAsia" w:ascii="仿宋" w:hAnsi="仿宋" w:eastAsia="仿宋" w:cs="宋体"/>
          <w:kern w:val="0"/>
          <w:sz w:val="32"/>
          <w:szCs w:val="32"/>
        </w:rPr>
        <w:t>学生科研成果以及学术活动、科技创新和专业技能竞赛成果以及各种荣誉奖励只作为评选优秀研究生干部的基本条件（参考第一条）。</w:t>
      </w:r>
    </w:p>
    <w:p>
      <w:pPr>
        <w:widowControl/>
        <w:numPr>
          <w:ilvl w:val="0"/>
          <w:numId w:val="2"/>
        </w:numPr>
        <w:spacing w:line="500" w:lineRule="atLeast"/>
        <w:ind w:firstLine="640" w:firstLineChars="200"/>
        <w:rPr>
          <w:rFonts w:ascii="仿宋" w:hAnsi="仿宋" w:eastAsia="仿宋" w:cs="宋体"/>
          <w:kern w:val="0"/>
          <w:sz w:val="32"/>
          <w:szCs w:val="32"/>
        </w:rPr>
      </w:pPr>
      <w:r>
        <w:rPr>
          <w:rFonts w:hint="eastAsia" w:ascii="仿宋" w:hAnsi="仿宋" w:eastAsia="仿宋" w:cs="宋体"/>
          <w:kern w:val="0"/>
          <w:sz w:val="32"/>
          <w:szCs w:val="32"/>
        </w:rPr>
        <w:t>学生科研成果参照《湖南科技大学机电工程学院研究生奖学金、校长奖评审推荐办法》相关要求执行。</w:t>
      </w:r>
    </w:p>
    <w:p>
      <w:pPr>
        <w:widowControl/>
        <w:numPr>
          <w:ilvl w:val="0"/>
          <w:numId w:val="2"/>
        </w:numPr>
        <w:spacing w:line="500" w:lineRule="atLeast"/>
        <w:ind w:firstLine="640" w:firstLineChars="200"/>
        <w:rPr>
          <w:rFonts w:ascii="仿宋" w:hAnsi="仿宋" w:eastAsia="仿宋" w:cs="宋体"/>
          <w:kern w:val="0"/>
          <w:sz w:val="32"/>
          <w:szCs w:val="32"/>
        </w:rPr>
      </w:pPr>
      <w:r>
        <w:rPr>
          <w:rFonts w:hint="eastAsia" w:ascii="仿宋" w:hAnsi="仿宋" w:eastAsia="仿宋" w:cs="宋体"/>
          <w:kern w:val="0"/>
          <w:sz w:val="32"/>
          <w:szCs w:val="32"/>
        </w:rPr>
        <w:t>优秀研究生干部主要考查研究生在干部任在职期间的工作对组织、学院、学校的贡献度。优秀研究生干部申请表（见附件1）中必须明确填写在职期间所参与或负责的工作的具体时间、地点以及具体负责完成的工作内容，并且需要该项活动或工作的直接负责人签字证明（班级干部需有班主任签字；兼职辅导员、助管或院研会干部需有辅导员或主管书记签字；党支部干部需有党支部书记签字；校研会干部需有研究生院相应负责人签字）。</w:t>
      </w:r>
    </w:p>
    <w:p>
      <w:pPr>
        <w:widowControl/>
        <w:numPr>
          <w:ilvl w:val="0"/>
          <w:numId w:val="2"/>
        </w:numPr>
        <w:spacing w:line="500" w:lineRule="atLeast"/>
        <w:ind w:firstLine="640" w:firstLineChars="200"/>
        <w:rPr>
          <w:rFonts w:ascii="仿宋" w:hAnsi="仿宋" w:eastAsia="仿宋" w:cs="宋体"/>
          <w:kern w:val="0"/>
          <w:sz w:val="32"/>
          <w:szCs w:val="32"/>
        </w:rPr>
      </w:pPr>
      <w:r>
        <w:rPr>
          <w:rFonts w:hint="eastAsia" w:ascii="仿宋" w:hAnsi="仿宋" w:eastAsia="仿宋" w:cs="宋体"/>
          <w:kern w:val="0"/>
          <w:sz w:val="32"/>
          <w:szCs w:val="32"/>
        </w:rPr>
        <w:t>研究生干部本职工作不重复计算。例如查寝是宿管部本职工作之一，学校要求每个月例行检查，这是宿管部的本职工作，只按一项算。但若开展如院级文明寝室之类的评比活动，可单独作为对学院的贡献工作。研究生干部协调或组织一次集体活动算一次贡献。</w:t>
      </w:r>
    </w:p>
    <w:p>
      <w:pPr>
        <w:widowControl/>
        <w:numPr>
          <w:ilvl w:val="0"/>
          <w:numId w:val="2"/>
        </w:numPr>
        <w:spacing w:line="500" w:lineRule="atLeast"/>
        <w:ind w:firstLine="640" w:firstLineChars="200"/>
        <w:rPr>
          <w:rFonts w:ascii="仿宋" w:hAnsi="仿宋" w:eastAsia="仿宋" w:cs="宋体"/>
          <w:kern w:val="0"/>
          <w:sz w:val="32"/>
          <w:szCs w:val="32"/>
        </w:rPr>
      </w:pPr>
      <w:r>
        <w:rPr>
          <w:rFonts w:hint="eastAsia" w:ascii="仿宋" w:hAnsi="仿宋" w:eastAsia="仿宋" w:cs="宋体"/>
          <w:kern w:val="0"/>
          <w:sz w:val="32"/>
          <w:szCs w:val="32"/>
        </w:rPr>
        <w:t>评选时由评审委员会成员讨论，综合考量其贡献，并通过投票的方式确定最终优秀研究生干部人选。</w:t>
      </w:r>
    </w:p>
    <w:p>
      <w:pPr>
        <w:widowControl/>
        <w:numPr>
          <w:ilvl w:val="0"/>
          <w:numId w:val="2"/>
        </w:numPr>
        <w:spacing w:line="500" w:lineRule="atLeast"/>
        <w:ind w:firstLine="640" w:firstLineChars="200"/>
        <w:rPr>
          <w:rFonts w:ascii="仿宋" w:hAnsi="仿宋" w:eastAsia="仿宋" w:cs="宋体"/>
          <w:kern w:val="0"/>
          <w:sz w:val="32"/>
          <w:szCs w:val="32"/>
        </w:rPr>
      </w:pPr>
      <w:r>
        <w:rPr>
          <w:rFonts w:hint="eastAsia" w:ascii="仿宋" w:hAnsi="仿宋" w:eastAsia="仿宋" w:cs="宋体"/>
          <w:kern w:val="0"/>
          <w:sz w:val="32"/>
          <w:szCs w:val="32"/>
        </w:rPr>
        <w:t>对于具有特殊贡献的学生，经由学院奖助评审委员会推荐、学校批准后可直接推荐。</w:t>
      </w:r>
    </w:p>
    <w:p>
      <w:pPr>
        <w:widowControl/>
        <w:spacing w:line="500" w:lineRule="atLeast"/>
        <w:ind w:firstLine="643" w:firstLineChars="200"/>
        <w:rPr>
          <w:rFonts w:ascii="仿宋" w:hAnsi="仿宋" w:eastAsia="仿宋" w:cs="宋体"/>
          <w:kern w:val="0"/>
          <w:sz w:val="32"/>
          <w:szCs w:val="32"/>
        </w:rPr>
      </w:pPr>
      <w:r>
        <w:rPr>
          <w:rFonts w:hint="eastAsia" w:ascii="仿宋" w:hAnsi="仿宋" w:eastAsia="仿宋" w:cs="宋体"/>
          <w:b/>
          <w:bCs/>
          <w:kern w:val="0"/>
          <w:sz w:val="32"/>
          <w:szCs w:val="32"/>
        </w:rPr>
        <w:t xml:space="preserve">第五条 </w:t>
      </w:r>
      <w:r>
        <w:rPr>
          <w:rFonts w:hint="eastAsia" w:ascii="仿宋" w:hAnsi="仿宋" w:eastAsia="仿宋" w:cs="宋体"/>
          <w:kern w:val="0"/>
          <w:sz w:val="32"/>
          <w:szCs w:val="32"/>
        </w:rPr>
        <w:t>评选工作组织与程序</w:t>
      </w:r>
    </w:p>
    <w:p>
      <w:pPr>
        <w:widowControl/>
        <w:spacing w:line="315" w:lineRule="atLeast"/>
        <w:ind w:firstLine="643"/>
        <w:jc w:val="left"/>
        <w:rPr>
          <w:rFonts w:ascii="仿宋" w:hAnsi="仿宋" w:eastAsia="仿宋" w:cs="宋体"/>
          <w:kern w:val="0"/>
          <w:sz w:val="32"/>
          <w:szCs w:val="32"/>
        </w:rPr>
      </w:pPr>
      <w:r>
        <w:rPr>
          <w:rFonts w:hint="eastAsia" w:ascii="仿宋" w:hAnsi="仿宋" w:eastAsia="仿宋" w:cs="宋体"/>
          <w:kern w:val="0"/>
          <w:sz w:val="32"/>
          <w:szCs w:val="32"/>
        </w:rPr>
        <w:t>1、符合条件者，本人填写《20XX年度湖南科技大学优秀研究生干部推荐审批表》一份，《20XX年度湖南科技大学优秀研究生干部汇总表》一份，《20XX年度湖南科技大学机电工程学院优秀研究生干部申请表》一份，以及相关工作证明材料，要求填报信息客观真实、文字表述准确规范。</w:t>
      </w:r>
    </w:p>
    <w:p>
      <w:pPr>
        <w:widowControl/>
        <w:spacing w:line="315" w:lineRule="atLeast"/>
        <w:ind w:firstLine="643"/>
        <w:jc w:val="left"/>
        <w:rPr>
          <w:rFonts w:ascii="仿宋" w:hAnsi="仿宋" w:eastAsia="仿宋" w:cs="宋体"/>
          <w:kern w:val="0"/>
          <w:sz w:val="32"/>
          <w:szCs w:val="32"/>
        </w:rPr>
      </w:pPr>
      <w:r>
        <w:rPr>
          <w:rFonts w:hint="eastAsia" w:ascii="仿宋" w:hAnsi="仿宋" w:eastAsia="仿宋" w:cs="宋体"/>
          <w:kern w:val="0"/>
          <w:sz w:val="32"/>
          <w:szCs w:val="32"/>
        </w:rPr>
        <w:t>2、研究生辅导员成立奖助学金工作小组，对学生提交的材料进行初步审核，并根据优秀研究生干部评选的基本要求对学生进行筛选，将通过审核和筛选的学生材料汇总表公示3个工作日。</w:t>
      </w:r>
    </w:p>
    <w:p>
      <w:pPr>
        <w:widowControl/>
        <w:spacing w:line="315" w:lineRule="atLeast"/>
        <w:ind w:firstLine="643"/>
        <w:jc w:val="left"/>
        <w:rPr>
          <w:rFonts w:ascii="宋体" w:hAnsi="宋体" w:eastAsia="宋体" w:cs="宋体"/>
          <w:kern w:val="0"/>
          <w:szCs w:val="21"/>
        </w:rPr>
      </w:pPr>
      <w:r>
        <w:rPr>
          <w:rFonts w:hint="eastAsia" w:ascii="仿宋" w:hAnsi="仿宋" w:eastAsia="仿宋" w:cs="宋体"/>
          <w:kern w:val="0"/>
          <w:sz w:val="32"/>
          <w:szCs w:val="32"/>
        </w:rPr>
        <w:t>3、学院研究生奖助学金评审委员会在规定对申请人材料进行审查，并依据评选标准申请材料进行评选，将评选结果在学院公示5个工作日，公示期满后将评选结果报研究生工作部审批。</w:t>
      </w:r>
    </w:p>
    <w:p>
      <w:pPr>
        <w:widowControl/>
        <w:spacing w:line="315" w:lineRule="atLeast"/>
        <w:ind w:firstLine="643"/>
        <w:jc w:val="left"/>
        <w:rPr>
          <w:rFonts w:ascii="仿宋" w:hAnsi="仿宋" w:eastAsia="仿宋" w:cs="宋体"/>
          <w:kern w:val="0"/>
          <w:sz w:val="32"/>
          <w:szCs w:val="32"/>
        </w:rPr>
      </w:pPr>
      <w:r>
        <w:rPr>
          <w:rFonts w:hint="eastAsia" w:ascii="仿宋" w:hAnsi="仿宋" w:eastAsia="仿宋" w:cs="宋体"/>
          <w:kern w:val="0"/>
          <w:sz w:val="32"/>
          <w:szCs w:val="32"/>
        </w:rPr>
        <w:t>4、</w:t>
      </w:r>
      <w:r>
        <w:rPr>
          <w:rFonts w:ascii="仿宋" w:hAnsi="仿宋" w:eastAsia="仿宋" w:cs="宋体"/>
          <w:kern w:val="0"/>
          <w:sz w:val="32"/>
          <w:szCs w:val="32"/>
        </w:rPr>
        <w:t>本办法自公布之日起实施</w:t>
      </w:r>
    </w:p>
    <w:p>
      <w:pPr>
        <w:widowControl/>
        <w:spacing w:line="315" w:lineRule="atLeast"/>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5、最终解释权归</w:t>
      </w:r>
      <w:r>
        <w:rPr>
          <w:rFonts w:ascii="仿宋" w:hAnsi="仿宋" w:eastAsia="仿宋" w:cs="宋体"/>
          <w:kern w:val="0"/>
          <w:sz w:val="32"/>
          <w:szCs w:val="32"/>
        </w:rPr>
        <w:t>机电工程学院研究生奖</w:t>
      </w:r>
      <w:r>
        <w:rPr>
          <w:rFonts w:hint="eastAsia" w:ascii="仿宋" w:hAnsi="仿宋" w:eastAsia="仿宋" w:cs="宋体"/>
          <w:kern w:val="0"/>
          <w:sz w:val="32"/>
          <w:szCs w:val="32"/>
        </w:rPr>
        <w:t>助</w:t>
      </w:r>
      <w:r>
        <w:rPr>
          <w:rFonts w:ascii="仿宋" w:hAnsi="仿宋" w:eastAsia="仿宋" w:cs="宋体"/>
          <w:kern w:val="0"/>
          <w:sz w:val="32"/>
          <w:szCs w:val="32"/>
        </w:rPr>
        <w:t>学金评审委员会</w:t>
      </w:r>
      <w:r>
        <w:rPr>
          <w:rFonts w:hint="eastAsia" w:ascii="仿宋" w:hAnsi="仿宋" w:eastAsia="仿宋" w:cs="宋体"/>
          <w:kern w:val="0"/>
          <w:sz w:val="32"/>
          <w:szCs w:val="32"/>
        </w:rPr>
        <w:t>所有</w:t>
      </w:r>
      <w:r>
        <w:rPr>
          <w:rFonts w:ascii="仿宋" w:hAnsi="仿宋" w:eastAsia="仿宋" w:cs="宋体"/>
          <w:kern w:val="0"/>
          <w:sz w:val="32"/>
          <w:szCs w:val="32"/>
        </w:rPr>
        <w:t>。</w:t>
      </w:r>
    </w:p>
    <w:p>
      <w:pPr>
        <w:widowControl/>
        <w:spacing w:line="560" w:lineRule="atLeast"/>
        <w:ind w:firstLine="640"/>
        <w:rPr>
          <w:rFonts w:ascii="宋体" w:hAnsi="宋体" w:eastAsia="宋体" w:cs="宋体"/>
          <w:kern w:val="0"/>
          <w:szCs w:val="21"/>
        </w:rPr>
      </w:pPr>
      <w:r>
        <w:rPr>
          <w:rFonts w:hint="eastAsia" w:ascii="Calibri" w:hAnsi="Calibri" w:eastAsia="仿宋_GB2312" w:cs="Calibri"/>
          <w:kern w:val="0"/>
          <w:sz w:val="32"/>
          <w:szCs w:val="32"/>
        </w:rPr>
        <w:t> </w:t>
      </w:r>
      <w:r>
        <w:rPr>
          <w:rFonts w:ascii="Calibri" w:hAnsi="Calibri" w:eastAsia="仿宋_GB2312" w:cs="Calibri"/>
          <w:kern w:val="0"/>
          <w:sz w:val="32"/>
          <w:szCs w:val="32"/>
        </w:rPr>
        <w:t xml:space="preserve">                                </w:t>
      </w:r>
      <w:r>
        <w:rPr>
          <w:rFonts w:hint="eastAsia" w:ascii="仿宋" w:hAnsi="仿宋" w:eastAsia="仿宋" w:cs="宋体"/>
          <w:kern w:val="0"/>
          <w:sz w:val="32"/>
          <w:szCs w:val="32"/>
        </w:rPr>
        <w:t>机电工程学院</w:t>
      </w:r>
    </w:p>
    <w:p>
      <w:pPr>
        <w:widowControl/>
        <w:spacing w:line="315" w:lineRule="atLeast"/>
        <w:ind w:firstLine="643"/>
        <w:jc w:val="right"/>
        <w:rPr>
          <w:rFonts w:ascii="宋体" w:hAnsi="宋体" w:eastAsia="宋体" w:cs="宋体"/>
          <w:kern w:val="0"/>
          <w:szCs w:val="21"/>
        </w:rPr>
      </w:pPr>
      <w:r>
        <w:rPr>
          <w:rFonts w:hint="eastAsia" w:ascii="仿宋" w:hAnsi="仿宋" w:eastAsia="仿宋" w:cs="宋体"/>
          <w:kern w:val="0"/>
          <w:sz w:val="32"/>
          <w:szCs w:val="32"/>
        </w:rPr>
        <w:t>202</w:t>
      </w:r>
      <w:r>
        <w:rPr>
          <w:rFonts w:hint="eastAsia" w:ascii="仿宋" w:hAnsi="仿宋" w:eastAsia="仿宋" w:cs="宋体"/>
          <w:kern w:val="0"/>
          <w:sz w:val="32"/>
          <w:szCs w:val="32"/>
          <w:lang w:val="en-US" w:eastAsia="zh-CN"/>
        </w:rPr>
        <w:t>1</w:t>
      </w:r>
      <w:r>
        <w:rPr>
          <w:rFonts w:hint="eastAsia" w:ascii="仿宋" w:hAnsi="仿宋" w:eastAsia="仿宋" w:cs="宋体"/>
          <w:kern w:val="0"/>
          <w:sz w:val="32"/>
          <w:szCs w:val="32"/>
        </w:rPr>
        <w:t>年</w:t>
      </w:r>
      <w:r>
        <w:rPr>
          <w:rFonts w:hint="eastAsia" w:ascii="仿宋" w:hAnsi="仿宋" w:eastAsia="仿宋" w:cs="宋体"/>
          <w:kern w:val="0"/>
          <w:sz w:val="32"/>
          <w:szCs w:val="32"/>
          <w:lang w:val="en-US" w:eastAsia="zh-CN"/>
        </w:rPr>
        <w:t>12</w:t>
      </w:r>
      <w:r>
        <w:rPr>
          <w:rFonts w:hint="eastAsia" w:ascii="仿宋" w:hAnsi="仿宋" w:eastAsia="仿宋" w:cs="宋体"/>
          <w:kern w:val="0"/>
          <w:sz w:val="32"/>
          <w:szCs w:val="32"/>
        </w:rPr>
        <w:t>月</w:t>
      </w:r>
      <w:r>
        <w:rPr>
          <w:rFonts w:hint="eastAsia" w:ascii="仿宋" w:hAnsi="仿宋" w:eastAsia="仿宋" w:cs="宋体"/>
          <w:kern w:val="0"/>
          <w:sz w:val="32"/>
          <w:szCs w:val="32"/>
          <w:lang w:val="en-US" w:eastAsia="zh-CN"/>
        </w:rPr>
        <w:t>10</w:t>
      </w:r>
      <w:r>
        <w:rPr>
          <w:rFonts w:hint="eastAsia" w:ascii="仿宋" w:hAnsi="仿宋" w:eastAsia="仿宋" w:cs="宋体"/>
          <w:kern w:val="0"/>
          <w:sz w:val="32"/>
          <w:szCs w:val="32"/>
        </w:rPr>
        <w:t>日</w:t>
      </w:r>
    </w:p>
    <w:p>
      <w:pPr>
        <w:widowControl/>
        <w:spacing w:line="315" w:lineRule="atLeast"/>
        <w:jc w:val="both"/>
        <w:rPr>
          <w:rFonts w:ascii="仿宋" w:hAnsi="仿宋" w:eastAsia="仿宋" w:cs="宋体"/>
          <w:kern w:val="0"/>
          <w:sz w:val="32"/>
          <w:szCs w:val="32"/>
        </w:rPr>
      </w:pPr>
    </w:p>
    <w:p>
      <w:pPr>
        <w:widowControl/>
        <w:spacing w:line="315" w:lineRule="atLeast"/>
        <w:jc w:val="center"/>
        <w:rPr>
          <w:rFonts w:ascii="仿宋" w:hAnsi="仿宋" w:eastAsia="仿宋" w:cs="宋体"/>
          <w:kern w:val="0"/>
          <w:sz w:val="32"/>
          <w:szCs w:val="32"/>
        </w:rPr>
        <w:sectPr>
          <w:pgSz w:w="11906" w:h="16838"/>
          <w:pgMar w:top="1440" w:right="1800" w:bottom="1440" w:left="1800" w:header="851" w:footer="992" w:gutter="0"/>
          <w:cols w:space="425" w:num="1"/>
          <w:docGrid w:type="lines" w:linePitch="312" w:charSpace="0"/>
        </w:sectPr>
      </w:pPr>
    </w:p>
    <w:p>
      <w:pPr>
        <w:sectPr>
          <w:pgSz w:w="16838" w:h="11906" w:orient="landscape"/>
          <w:pgMar w:top="669" w:right="873" w:bottom="669" w:left="873" w:header="851" w:footer="992" w:gutter="0"/>
          <w:cols w:space="0" w:num="1"/>
          <w:docGrid w:type="lines" w:linePitch="319" w:charSpace="0"/>
        </w:sect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8FBD77"/>
    <w:multiLevelType w:val="singleLevel"/>
    <w:tmpl w:val="1E8FBD77"/>
    <w:lvl w:ilvl="0" w:tentative="0">
      <w:start w:val="1"/>
      <w:numFmt w:val="decimal"/>
      <w:suff w:val="nothing"/>
      <w:lvlText w:val="%1、"/>
      <w:lvlJc w:val="left"/>
    </w:lvl>
  </w:abstractNum>
  <w:abstractNum w:abstractNumId="1">
    <w:nsid w:val="4F6216FD"/>
    <w:multiLevelType w:val="multilevel"/>
    <w:tmpl w:val="4F6216FD"/>
    <w:lvl w:ilvl="0" w:tentative="0">
      <w:start w:val="1"/>
      <w:numFmt w:val="japaneseCounting"/>
      <w:lvlText w:val="第%1条"/>
      <w:lvlJc w:val="left"/>
      <w:pPr>
        <w:ind w:left="1771" w:hanging="1128"/>
      </w:pPr>
      <w:rPr>
        <w:rFonts w:hint="default"/>
        <w:b/>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07D"/>
    <w:rsid w:val="0009778E"/>
    <w:rsid w:val="000C66B5"/>
    <w:rsid w:val="0021707D"/>
    <w:rsid w:val="003C202F"/>
    <w:rsid w:val="004A2F49"/>
    <w:rsid w:val="00624FD2"/>
    <w:rsid w:val="00690435"/>
    <w:rsid w:val="00752235"/>
    <w:rsid w:val="00775762"/>
    <w:rsid w:val="007C5DE5"/>
    <w:rsid w:val="008A1DB0"/>
    <w:rsid w:val="00941019"/>
    <w:rsid w:val="009B72CE"/>
    <w:rsid w:val="00B20D9D"/>
    <w:rsid w:val="00B30DF8"/>
    <w:rsid w:val="00C75197"/>
    <w:rsid w:val="00CC680E"/>
    <w:rsid w:val="00D60BA0"/>
    <w:rsid w:val="00E90C9E"/>
    <w:rsid w:val="00EA4639"/>
    <w:rsid w:val="00FD5896"/>
    <w:rsid w:val="067F5B53"/>
    <w:rsid w:val="09561FA7"/>
    <w:rsid w:val="0B162B3E"/>
    <w:rsid w:val="0CEE20B0"/>
    <w:rsid w:val="0E0B0D8B"/>
    <w:rsid w:val="17B54184"/>
    <w:rsid w:val="18C24EA7"/>
    <w:rsid w:val="1B8B473C"/>
    <w:rsid w:val="1BBC1CA9"/>
    <w:rsid w:val="2270579C"/>
    <w:rsid w:val="2D013A64"/>
    <w:rsid w:val="38CC0C4D"/>
    <w:rsid w:val="39E47AE2"/>
    <w:rsid w:val="3ED543B5"/>
    <w:rsid w:val="47993F74"/>
    <w:rsid w:val="4E844891"/>
    <w:rsid w:val="5A401F0C"/>
    <w:rsid w:val="5BD438A7"/>
    <w:rsid w:val="655F1388"/>
    <w:rsid w:val="69C0333E"/>
    <w:rsid w:val="724156D5"/>
    <w:rsid w:val="754C6D21"/>
    <w:rsid w:val="783F2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semiHidden/>
    <w:unhideWhenUsed/>
    <w:qFormat/>
    <w:uiPriority w:val="99"/>
    <w:rPr>
      <w:sz w:val="21"/>
      <w:szCs w:val="21"/>
    </w:rPr>
  </w:style>
  <w:style w:type="paragraph" w:customStyle="1" w:styleId="10">
    <w:name w:val="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1">
    <w:name w:val="List Paragraph"/>
    <w:basedOn w:val="1"/>
    <w:qFormat/>
    <w:uiPriority w:val="34"/>
    <w:pPr>
      <w:ind w:firstLine="420" w:firstLineChars="200"/>
    </w:p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 w:type="character" w:customStyle="1" w:styleId="14">
    <w:name w:val="批注框文本 字符"/>
    <w:basedOn w:val="8"/>
    <w:link w:val="3"/>
    <w:semiHidden/>
    <w:qFormat/>
    <w:uiPriority w:val="99"/>
    <w:rPr>
      <w:sz w:val="18"/>
      <w:szCs w:val="18"/>
    </w:rPr>
  </w:style>
  <w:style w:type="character" w:customStyle="1" w:styleId="15">
    <w:name w:val="font11"/>
    <w:basedOn w:val="8"/>
    <w:qFormat/>
    <w:uiPriority w:val="0"/>
    <w:rPr>
      <w:rFonts w:hint="default" w:ascii="Times New Roman" w:hAnsi="Times New Roman" w:cs="Times New Roman"/>
      <w:color w:val="000000"/>
      <w:sz w:val="36"/>
      <w:szCs w:val="36"/>
      <w:u w:val="none"/>
    </w:rPr>
  </w:style>
  <w:style w:type="character" w:customStyle="1" w:styleId="16">
    <w:name w:val="font51"/>
    <w:basedOn w:val="8"/>
    <w:qFormat/>
    <w:uiPriority w:val="0"/>
    <w:rPr>
      <w:rFonts w:ascii="黑体" w:hAnsi="宋体" w:eastAsia="黑体" w:cs="黑体"/>
      <w:color w:val="000000"/>
      <w:sz w:val="36"/>
      <w:szCs w:val="36"/>
      <w:u w:val="none"/>
    </w:rPr>
  </w:style>
  <w:style w:type="character" w:customStyle="1" w:styleId="17">
    <w:name w:val="font81"/>
    <w:basedOn w:val="8"/>
    <w:qFormat/>
    <w:uiPriority w:val="0"/>
    <w:rPr>
      <w:rFonts w:hint="eastAsia" w:ascii="宋体" w:hAnsi="宋体" w:eastAsia="宋体" w:cs="宋体"/>
      <w:color w:val="000000"/>
      <w:sz w:val="20"/>
      <w:szCs w:val="20"/>
      <w:u w:val="none"/>
    </w:rPr>
  </w:style>
  <w:style w:type="character" w:customStyle="1" w:styleId="18">
    <w:name w:val="font01"/>
    <w:basedOn w:val="8"/>
    <w:qFormat/>
    <w:uiPriority w:val="0"/>
    <w:rPr>
      <w:rFonts w:hint="default" w:ascii="Times New Roman" w:hAnsi="Times New Roman" w:cs="Times New Roman"/>
      <w:color w:val="000000"/>
      <w:sz w:val="20"/>
      <w:szCs w:val="20"/>
      <w:u w:val="none"/>
    </w:rPr>
  </w:style>
  <w:style w:type="character" w:customStyle="1" w:styleId="19">
    <w:name w:val="font121"/>
    <w:basedOn w:val="8"/>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409</Words>
  <Characters>2334</Characters>
  <Lines>19</Lines>
  <Paragraphs>5</Paragraphs>
  <TotalTime>25</TotalTime>
  <ScaleCrop>false</ScaleCrop>
  <LinksUpToDate>false</LinksUpToDate>
  <CharactersWithSpaces>2738</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2019-09-17T03:46:00Z</dcterms:created>
  <dc:creator>凌峰 姜</dc:creator>
  <cp:lastModifiedBy>Administrator</cp:lastModifiedBy>
  <cp:lastPrinted>2019-10-23T02:35:00Z</cp:lastPrinted>
  <dcterms:modified xsi:type="dcterms:W3CDTF">2021-12-27T02:36:50Z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1820299485714C639C9A386F202A62A2</vt:lpwstr>
  </property>
</Properties>
</file>